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2018 40 vom 4. Juni 2019</w:t>
      </w:r>
    </w:p>
    <w:p>
      <w:r>
        <w:t>SZ Gerichte, 2019-06-04, DE</w:t>
      </w:r>
    </w:p>
    <w:p>
      <w:r>
        <w:rPr>
          <w:b/>
        </w:rPr>
        <w:t xml:space="preserve">Quelle: </w:t>
      </w:r>
      <w:r>
        <w:t>https://mcp.opencaselaw.ch/entscheid/sz_gerichte_ZK1 2018 40</w:t>
      </w:r>
    </w:p>
    <w:p>
      <w:r>
        <w:t>FR: SZ_GERICHTE ZK1 2018 40 du 4 juin 2019</w:t>
      </w:r>
    </w:p>
    <w:p>
      <w:r>
        <w:t>IT: SZ_GERICHTE ZK1 2018 40 del 4 giugno 2019</w:t>
      </w:r>
    </w:p>
    <w:p>
      <w:pPr>
        <w:pStyle w:val="Heading2"/>
      </w:pPr>
      <w:r>
        <w:t>Regeste</w:t>
      </w:r>
    </w:p>
    <w:p>
      <w:r>
        <w:t>Ehescheidung (Nichtanerkennung ausl. Scheidungsurteil) | Eherecht</w:t>
      </w:r>
    </w:p>
    <w:p>
      <w:pPr>
        <w:pStyle w:val="Heading2"/>
      </w:pPr>
      <w:r>
        <w:t>Erwägungen</w:t>
      </w:r>
    </w:p>
    <w:p>
      <w:r>
        <w:rPr>
          <w:b/>
        </w:rPr>
        <w:t>E. 1</w:t>
      </w:r>
    </w:p>
    <w:p>
      <w:r>
        <w:t>Der Zwischenentscheid ZEO 2018 55 der Einzelrichterin des Bezirksgerichts Schwyz vom 6. November 2018 sei aufzuheben.</w:t>
      </w:r>
    </w:p>
    <w:p>
      <w:r>
        <w:rPr>
          <w:b/>
        </w:rPr>
        <w:t>E. 2</w:t>
      </w:r>
    </w:p>
    <w:p>
      <w:r>
        <w:t>Das rechtskräftige Scheidungsurteil des Gemeindegerichts Kalesija, Bosnien- Herzegowina, vom 23. Juli 2018 sei anzuerkennen und auf die Scheidungskla- ge von C.________ vom 4. Juli 2018 sei nicht einzutreten; eventualiter sei die Angelegenheit zur Neuentscheidung an die Vorinstanz zurückzuweisen.</w:t>
      </w:r>
    </w:p>
    <w:p>
      <w:r>
        <w:rPr>
          <w:b/>
        </w:rPr>
        <w:t>E. 3</w:t>
      </w:r>
    </w:p>
    <w:p>
      <w:r>
        <w:t>a) Der Beklagte bringt vor, aus dem Urteil des Gemeindesgerichts Kale- sija vom 23. Juli 2018 sei zu schliessen, dass die Klägerin Rechtsanwalt E.________ als den von ihr mandatierten Bevollmächtigten bestellt habe. Die- ser Rechtsvertreter habe sich in der Klageantwort vorbehaltlos materiell und substanziiert geäussert, was ohne vorgängige Instruktion seitens der Klägerin nicht möglich gewesen wäre. Dieser Sachverhalt ergebe sich ebenfalls aus den Vi-BB 7-9 und aus den hiermit neu eingereichten Unterlagen BB 7b, 8b und 9b (KG-act. 1/2-1/4). In Anbetracht dessen vermöge die Klägerin weder durch blosses Bestreiten ihrer Urheberschaft bezüglich der Unterschrift „M.________“ auf der Anwaltsvollmacht vom 29. April 2018 (Vi-BB 5) noch durch nichtssagende Verweise auf ihr Unterschriftsgebaren bei der Ausstel- lung schweizerischer Anwaltsvollmachten den ihr obliegenden Beweis einer Nichteinlassung zu erbringen. Dasselbe lasse sich aus den neu eingereichten Schreiben von Rechtsanwalt K.________ vom 27. November 2018 und des Bestätigungsschreibens von Rechtsanwalt E.________ vom 28. November 2018 (KG-act. 1/5 und 1/6) ableiten. Habe sich die Klägerin somit auf das Scheidungsverfahren vor dem Gemeindegericht Kalesija vorbehaltslos einge- lassen, sei dessen Urteil vom 23. Juli 2018 anzuerkennen und die bei der Vor- instanz eingereichte Scheidungsklage der Klägerin vom 4. Juli 2018 gestützt auf Art. 9 Abs. 3 IPRG zurückzuweisen (KG-act. 1, S. 5-12 N 5c-8b). Die Klägerin wendet ein, der Beklagte sei mit den von ihm im Berufungsver- fahren neu eingereichten Belegen BB 7b, 8b und 9b sowie II/2 und II/3 wegen des nur beschränkt zulässigen Novenrechts nach Art. 317 Abs. 1 ZPO nicht zu hören, zumal er seine Novenberechtigung nicht darlege. Doch selbst wenn der Beklagte damit gehört werden könnte, vermöchte er daraus nichts zu sei- nen Gunsten abzuleiten. Es sei möglich, dass der angebliche Rechtsvertreter über den Vater der Klägerin „Informationen über deren persönliche Verhältnis- se“ habe erhältlich machen können. Sie habe aber die vom Beklagten einge- reichte Vollmacht nie unterzeichnet; diese sei gefälscht. Seit der Eheschlies-</w:t>
      </w:r>
    </w:p>
    <w:p>
      <w:r>
        <w:t>Kantonsgericht Schwyz 6 sung habe sie nicht mehr mit ihrem Ledigennamen, sondern durchwegs mit dem Familiennamen des Beklagten (A.________) unterschrieben. Der angeb- liche Rechtsvertreter der Klägerin behaupte gerade nicht, dass sie ihn bevoll- mächtigt und mit ihr – mit Ausnahme der bestrittenen Nichtergreifung eines Rechtsmittels gegen das Urteil des Gemeindegerichts Kalesija vom 23. Juli 2018 – die Verfahrensschritte abgesprochen habe und von ihr instruiert wor- den sei. Rechtsanwalt E.________ habe lediglich pauschal ausgeführt, dass die Klägerin ihn informiert habe. Es frage sich auch, wie dieser überhaupt in den Besitz einer solchen Vollmacht hätte kommen können, weil er nach sei- nen eigenen Angaben weder visuellen Kontakt mit der Klägerin gehabt noch über deren Adresse verfügt habe. Der angebliche Rechtsvertreter habe denn auch keinen einzigen Beleg der Klägerin eingereicht und – abgesehen vom Antrag auf persönliche Anhörung der Ehegatten – keinerlei Beweisanträge gestellt. Ebenso wenig habe er ansatzweise darlegen können, weshalb die Klägerin zu keinem einzigen Termin erschienen sei. Sie habe im Verfahren vor dem Gemeindegericht Kalesija einen Rechtsvertreter weder mandatiert noch instruiert, weder mündlich noch schriftlich. Der angebliche Rechtsvertre- ter habe somit zu keinem Zeitpunkt namens und auftrags der Klägerin eine Klageantwortschrift einreichen können. Von einem mehrfachen aktiven Ein- greifen der Klägerin bzw. von mehrmaligen Äusserungen zum Prozessgegen- stand und somit von einer Einlassung könne keine Rede sein. Habe sich die Klägerin nach dem Gesagten nicht auf das Verfahren vor dem Gemeindege- richt Kalesija eingelassen, sei auf ihre Scheidungsklage vor der Einzelrichterin am Bezirksgericht Schwyz einzutreten (KG-act. 8, S. 4-8 N 7-15). b) Eine im Ausland ergangene Entscheidung wird in der Schweiz nicht an- erkannt, wenn eine Partei nachweist, dass sie weder nach dem Recht an ih- rem Wohnsitz noch nach dem am gewöhnlichen Aufenthalt gehörig geladen wurde, es sei denn, sie habe sich vorbehaltlos auf das Verfahren eingelassen (Art. 27 Abs. 2 lit. a IPRG). Massgeblich ist also das Recht am effektiven Zu-</w:t>
      </w:r>
    </w:p>
    <w:p>
      <w:r>
        <w:t>Kantonsgericht Schwyz 7 stellungsort zur Zeit der Klageeinleitung. Diese Bestimmung ist wie die übri- gen von Art. 27 Abs. 2 IPRG Ausdruck des sog. formellen Ordre public, wo- durch die Beachtung fundamentaler verfahrensrechtlicher Auffassungen, wie sie im schweizerischen Recht gelten, sichergestellt werden. Eine gehörige Vorladung erfordert, dass der ausserhalb des Urteilsstaates wohnende Be- klagte zumindest eine diesen Rechtsstreit betreffende Vorladung oder Verfü- gung erhält, und zwar rechtzeitig und in der richtigen Form. Zu beachten im Verkehr zwischen der Schweiz und Bosnien-Herzegowina ist im Besonderen das Haager Übereinkommen über die Zustellung gerichtlicher und ausserge- richtlicher Schriftstücke im Ausland in Zivil- und Handelssachen vom 15. No- vember 1965 (Däppen/Mabillard, in: Honsell/Vogt/Schnyder/Berti, Basler Kommentar, Internationales Privatrecht, 3. A., 2013, N 9-12 zu Art. 27 IPRG; Müller-Chen, in: Müller-Chen/Widmer Lüchinger, Züricher Kommentar zum IPRG, Band I, 3. A., 2018, N 43, 51, 55 und 56 sowie 64 ff. zu Art. 27 IPRG). Erforderlich ist also eine Zustellung auf dem Rechtshilfeweg. Eine direkte Postzustellung ist nicht zulässig (www.rhf.admin.ch/Rechtshilfeführer/Länder- index/Bosnien und Herzegowina/Zivilrecht; vgl. auch Müller-Chen, a.a.O., N 70 zu Art. 27 IPRG). Die blosse Tatsache einer Mandatierung eines Rechtsvertreters nach anderweitiger, also nicht auf dem Rechtshilfeweg er- folgter, sondern z.B. zufälliger Kenntnisnahme einer Verfahrenseinleitung stellt keine Zustellung dar (BGer, Urteil 5A_544/2007 vom 4. Februar 2008 E. 3.2.2). Die mangelhafte Ladung wird geheilt, wenn die beklagte Partei sich vorbehaltlos auf das Verfahren einliess, was der Fall ist, wenn sie irgendeine (anerkennende oder abwehrende) Prozesshandlung vornimmt (Müller-Chen, a.a.O., N 72 zu Art. 27 IPRG). Keine Einlassung liegt vor, wenn die anerken- nungsbeklagte Partei ohne Kenntnis der nicht gehörigen Ladung am Verfah- ren teilnahm oder zwar am Verfahren teilnahm, aber ausdrücklich die nicht gehörige Ladung rügt, ohne sich zur Hauptsache zu äussern. Ebenso wenig liegt eine Einlassung vor, wenn sich eine Person völlig passiv verhält und da- mit einem Verfahren fernbleibt (Däppen/Mabillard, a.a.O., N 15 zu Art. 27</w:t>
      </w:r>
    </w:p>
    <w:p>
      <w:r>
        <w:t>Kantonsgericht Schwyz 8 IPRG und Müller-Chen, a.a.O., N 74 zu Art. 27 IPRG, jeweils mit Hinweisen auf die bundesgerichtliche Rechtsprechung). Die Verletzung des formellen Ordre public ist grundsätzlich von jener Partei nachzuweisen, welche sich ge- gen die Anerkennung wehrt. Bei einem Abwesenheitsurteil findet eine Umkehr der Beweislast statt, wenn die anerkennungsbeklagte Partei geltend macht, sie sei nicht gehörig geladen worden. Dann muss der Anerkennungskläger eine Urkunde einreichen, aus der hervorgeht, dass die unterlegene Partei gehörig und rechtzeitig geladen wurde (Müller-Chen, a.a.O., N 45 ff. zu Art. 27 IPRG). c) Es ist unbestritten, dass das Gemeindegericht Kalesija der Klägerin per- sönlich kein das Verfahren einleitendes Schriftstück (auf dem Rechtshilfeweg) zukommen liess. Entscheidend ist somit, ob die Klägerin sich auf das Verfah- ren vor dem Gemeindegericht Kalesija einliess, was zu verneinen wäre, wenn sie Rechtsanwalt E.________ keine Vollmacht erteilte, ihre Interessen vor dem Gemeindegericht Kalesija zu vertreten. d) Mit Schreiben vom 28. September 2017 gab Rechtsanwalt L.________ dem Beklagten bekannt, dass die Klägerin ihn mit der Wahrung ihrer Interes- sen beauftragt habe. Er wies ihn ebenfalls darauf hin, ihm dürfte bereits be- kannt sein, dass seine Klientin aus der gemeinsamen Wohnung in Goldau ausgezogen sei (Vi-BB 2). Der Beklagte reichte am 5. Oktober 2017 beim Gemeindegericht Kalesija die Scheidungsklage ein, worin er als Wohnsitz der Klägerin „F.________strasse xx, 6410 Goldau“ angab (Vi-BB 4), was aber nicht (mehr) zutraf. Stattdessen unterliess er es, dem Gericht die Adresse von deren damaligen Rechtsvertreter anzugeben (Vi-BB 4). Erst mit Schreiben vom 17. Oktober 2017 liess Rechtsanwalt L.________ den beklagtischen Rechtsanwalt B.________ mitteilen, dass er die Interessen der Klägerin nicht mehr vertrete (Vi-BB 3). Ob – wie die Vorinstanz dafürhält – dieses Verhalten des Beklagten (Nichtbekanntgabe der Adresse des damaligen klägerischen</w:t>
      </w:r>
    </w:p>
    <w:p>
      <w:r>
        <w:t>Kantonsgericht Schwyz 9 Rechtsvertreters Rechtsanwalt L.________) als „äusserst fraglich“ zu be- zeichnen ist, kann offenbleiben. Indessen ist immerhin darauf hinzuweisen, dass eine Rechtsvertretung vor dem Bezirksgericht Schwyz (vgl. Vi-BB 2) kei- neswegs auch eine Rechtvertretung vor dem vom Beklagten in Kalesija rechtshängig gemachten Gericht bedeutet. Rechtsanwalt L.________ und Rechtsanwalt D.________ vertraten die Klägerin denn auch nicht vor dem erwähnten ausländischen Gericht. e) aa) Im Scheidungsurteil des Gemeindegerichts Kalesija vom 23. Juli 2018 wurde festgehalten, das Gericht habe Rechtsanwalt E.________ als vorübergehenden Vertreter der Ehefrau bestellt. In der Folge habe die Ehefrau diesen Rechtsanwalt als ihren Rechtsvertreter bevollmächtigt. Rechtsanwalt E.________ habe in seinem Antwortschreiben ausgeführt, die Mutter und Schwester des Ehemannes hätten seine Mandantin vertrieben, die Fortset- zung der Ehegemeinschaft sei sehr gering, seine Klientin sei krank und habe versucht, eine Arbeit zu finden, weshalb deren Ehemann zur Bezahlung eines Ehegattenunterhalts von 2.000,00 BAM pro Monat zu verpflichten sei. Die Hauptverhandlung vom 13. Juli 2018 sei in Anwesenheit der bevollmächtigten Rechtsanwälte der Parteien abgehalten und abgeschlossen worden. Weil die Ehefrau im Verfahren keine Beweise offeriert habe, welche den von ihr bean- tragten Ehegattenunterhalt begründen könnten und belegen würden, dass der Ehemann in der Lage sei, einen Beitrag in solcher Höhe zu leisten, sei letzte- rer entsprechend seines eigenen Rechtsbegehrens zu verpflichten, der Ehe- frau einen Ehegattenunterhaltsbeitrag von monatlich 410,00 BAM zu leisten (Vi-BB 6a; vgl. auch KG-act. 1/4, S. 2). Damit steht fest, dass Rechtsanwalt E.________ sich vorbehaltlos materiell und substanziiert zur Scheidungsklage des Beklagten äusserte, was er nur tun konnte, wenn er zuvor entsprechende Informationen/Instruktionen erhielt. Zwar wäre es möglich, dass der Vater der Klägerin Rechtsanwalt E.________ über die persönlichen Verhältnisse seiner Tochter informierte, wie dies die Klägerin behauptet (KG-act. 8, S. 5 N 9). In-</w:t>
      </w:r>
    </w:p>
    <w:p>
      <w:r>
        <w:t>Kantonsgericht Schwyz 10 dessen ist nicht nachvollziehbar, weshalb der Vater der Klägerin sich zum Antrag des Ehegattenunterhaltsbeitrags (2‘000,00 BAM pro Monat) hätte äus- sern sollen. Nach dem Gesagten sind in den erwähnten Ausführungen des Urteils des Gemeindegerichts Kalesija Indizien zu erblicken, welche für eine Vertretung der Klägerin durch Rechtsanwalt E.________ im Verfahren vor dem Gemeindegericht Kalesija sprechen. bb) Der Beklagte führte in seiner Eingabe vom 2. Oktober 2018 im erstin- stanzlichen Verfahren aus, die Klägerin habe die Schriftstücke im bosnisch- herzegowinischen Scheidungsverfahren vor dem Gemeindegericht Kalesija rechtskonform über den von ihr mit ihrer Interessenwahrung beauftragten Rechtsanwalt E.________ zugestellt erhalten. Die Klägerin habe sich auf die- sen Scheidungsprozess bewusst und vorbehaltlos eingelassen und über ihren Rechtsvertreter spezifische Anträge stellen lassen. Letzteres könne einzig durch ein bestandenes Mandatsverhältnis zwischen der Klägerin und E.________ erklärt werden (Vi-act. 15, S. 3). Der Beklagte legte diesbezüglich drei verfahrensleitende Verfügungen des Gemeindegerichts Kalesija ins Recht, welche nicht unterzeichnet sind und nur inoffiziell übersetzt wurden. Es handelt sich dabei aber immer um dieselbe Verfügung vom 13. Juli 2018 bzw. anders als auf S. 3 seiner Eingabe vom 2. Oktober 2018 ausgeführt, legte der Beklagte keine Verfügungen mit dem Datum vom 11. April 2018 und 10. Mai 2018 ins Recht. Für den Fall der Bestreitung der Übersetzungen offerierte der Beklagte amtliche Deutschübersetzungen (Vi-act. 15, S. 3 f.; Vi-BB 7-9). Die Klägerin erklärte in ihrer Eingabe vom 4. Oktober 2018, weil die Vi-BB 7-9 nicht übersetzt seien, könne sie dazu noch keine Stellung beziehen (Vi-act. 18, S. 1 unten). Der Beklagte reichte in seiner Berufungseingabe vom 30. November 2018 unter anderem drei Protokolle betreffend die Vorbereitung für die Hauptver- handlung bzw. die Hauptverhandlung vor dem Gemeindegericht Kalesija vom</w:t>
      </w:r>
    </w:p>
    <w:p>
      <w:r>
        <w:t>Kantonsgericht Schwyz 11 11. April 2018, 10. Mai 2018 und 13. Juli 2018 inkl. amtlicher Übersetzungen ein (vgl. KG-act. 1, S. 7-9 N 5e, 5f und 6a und b; KG-act. 1/2-1/4). Die Kläge- rin bestritt deren Zulässigkeit gestützt auf Art. 317 Abs. 1 ZPO (KG-act. 8, S. 4 N 7). Der Beklagte legte die verfahrensleitende Verfügung vom 13. Juli 2018 (KG-act. 1/4) bereits im erstinstanzlichen Verfahren ins Recht (vgl. Vi-BB 7-9). Neu sind indessen die verfahrensleitenden Verfügungen vom 11. April 2018 und 10. Mai 2018 (im Original und mit Übersetzung ins Deutsche). Doch offe- rierte der Beklagte auch diese beiden Verfügungen im vorinstanzlichen Ver- fahren (Vi-act. 15, S. 3), auch wenn er sie – aus welchen Gründen auch im- mer – tatsächlich nicht einreichte (vgl. Vi-BB 7 und 8). Daher kann der Beklag- te im vorliegenden Berufungsverfahren mit allen drei Verfügungen und den entsprechenden offiziellen Übersetzungen ins Deutsche (vgl. Vi-BB 7-9) gehört werden. In der verfahrensleitenden Verfügung vom 11. April 2018 ist namentlich davon die Rede, der vorläufig C.________ vertretende Rechtsanwalt E.________ erkläre, seine Mandantin bestreite die Ausführungen der Gegenpartei, küm- mere sich zurzeit um ihren Wohnsitz, habe ihr Aufenthalts- und Arbeitsvisum noch nicht geklärt, weshalb die Klageanträge unbegründet seien, der Vater seiner Klientin habe ihn kontaktiert und deren jetzige, vorübergehende Adres- se übergeben (KG-act. 1/2). Im Protokoll vom 10. Mai 2018 wird festgehalten, der Bevollmächtigte von C.________ führe aus, seine Mandantin widersetze sich dem Teilrückzug der Klage der Gegenpartei (Ehegattenunterhalt) und habe ihn mit Vollmacht vom 29. April 2018 ermächtigt, in ihrem Namen einen Ehegattenunterhalt in der Höhe von 100.000,00 BAM zu beantragen (KG-act. 1/3). Gemäss der verfahrensleitenden Verfügung vom 13. Juli 2018 habe der Bevollmächtigte von C.________ ausgeführt, die Klägerin informiert zu haben, worauf sie ihm gegenüber geäussert habe, sie sei nicht in der Lage, jetzt bei- zutreten, sondern im September, weshalb er um eine Verlegung des Gerichts- termins ersuche (KG-act. 1/4, S. 1). Bei der Beweiswürdigung zu beachten ist,</w:t>
      </w:r>
    </w:p>
    <w:p>
      <w:r>
        <w:t>Kantonsgericht Schwyz 12 dass die Originalakten nicht unterzeichnet sind. Auch diese Ausführungen sind jedoch Indizien für eine Vertretung der Klägerin durch Rechtsanwalt E.________ im Verfahren vor dem Gemeindegericht Kalesija. cc) Im Recht liegt eine Vollmacht vom 29. April 2018, mit welcher die Kläge- rin E.________ beauftragt haben soll, in ihrem Namen im Scheidungsverfah- ren vor dem Gemeindegericht Kalesija ihre rechtlichen Interessen zu wahren. Als Vollmachtgeberin wird in Computerschrift der Name „C.________“ ge- nannt, wobei die Unterschrift mit „M.________“ erfolgte (Vi-BB 5). Demge- genüber unterzeichnete die Klägerin alle anderen im Recht liegenden Voll- machten vom 24. Mai 2018, 23. März 2017, 26. September 2017, 30. Oktober 2017 und 20. Oktober 2017 mit dem Namen „C.________“, wobei sich der Buchstabe „E“ für C.________ jeweils vom Buchstaben „E“ für C.________ gemäss Vi-BB 5 unterscheidet (vgl. Vi-KB 1, 4, 8 S. 6 und 10, 11 und 12; KG- act. 8/1). Allein daraus kann indessen nicht geschlossen werden, die Voll- macht sei gefälscht. Der Beklagte führte denn auch im vorinstanzlichen Ver- fahren im Zusammenhang mit dieser Vollmacht aus, ob die Klägerin mit der Unterzeichnung der Urkunde mit ihrem Ledigennamen etwas habe bezwecken oder vertuschen wollen, sei ihm nicht bekannt. Indessen sei sicher, dass er weder die Anwaltsvollmacht noch eine andere Urkunde gefälscht habe. Er offerierte hierfür folgende Beweisofferten: Beweisaussage der Klägerin über ihre Kontakte zu Rechtsanwalt E.________; Abgabe einer Anwaltsgeheimni- sentbindungserklärung durch die Klägerin zugunsten von Rechtsanwalt E.________, damit er über den Umgang und Kontakt mit der Klägerin berich- ten könne; Edition sämtlicher ihrer Identitätskarten, Reisepässe und (frem- denpolizeilichen) Ausweisschriften durch die Klägerin, damit ein Abgleich mit der „Identitätsnummer: yy“ vorgenommen werden könne; Edition des Originals der von der Klägerin bei Rechtsanwalt E.________ einzuverlangenden An- waltsvollmacht durch die Klägerin; Schriftgutachten über die Urheberschaft</w:t>
      </w:r>
    </w:p>
    <w:p>
      <w:r>
        <w:t>Kantonsgericht Schwyz 13 der Klägerin hinsichtlich der Unterschrift „M.________“ auf dem Original der Anwaltsvollmacht (Vi-act. 15, S. 2; Vi-BB 5). dd) Der Beklagte reichte mit Berufungseingabe vom 30. November 2018 weiter die Schreiben der Rechtsanwälte K.________ vom 27. November 2018 und E.________ vom 28. November 2018 ein (KG-act. 1/5 und 1/6). Diese Schreiben wurden zwar erst nach erfolgter Verfügung der Vorinstanz vom</w:t>
      </w:r>
    </w:p>
    <w:p>
      <w:r>
        <w:rPr>
          <w:b/>
        </w:rPr>
        <w:t>E. 6</w:t>
      </w:r>
    </w:p>
    <w:p>
      <w:r>
        <w:t>November 2018 erstellt. Doch wird im ersten Schreiben Bezug genommen auf die Klage der Klägerin (recte wohl: Eingabe der Klägerin vom 20. Septem- ber 2018, weil deren Klage vom 4. Juli 2018 ohne materielle Begründung er- stellt wurde; vgl. Vi-act. 1 und 15). Daher hätte der Beklagte von seinem Rechtsanwalt K.________ ein entsprechendes Schreiben früher bzw. schon im vorinstanzlichen Verfahren erhältlich machen können. Im Berufungsverfah- ren können neue Tatsachen und Beweismittel aber nur noch berücksichtigt werden, wenn sie ohne Verzug vorgebracht werden und trotz zumutbarer Sorgfalt nicht schon vor erster Instanz vorgebracht werden konnten (Art. 317 Abs. 1 ZPO). «Ohne Verzug» bedeutet, möglichst sofort bzw. binnen einer oder zwei Wochen seit Bekanntwerden/Entdeckung. Ausserdem muss die Prozesspartei beweisen, dass sie die Noven trotz zumutbarer Sorgfalt nicht kannte bzw. nicht kennen konnte (Spühler, in: Spühler/Tenchio/Infanger, Bas- ler Kommentar, Schweizerische Zivilprozessordnung, 3. A., 2017, N 7 zu Art. 317 ZPO). Weil das Schreiben vom 27. November 2018 diesen gesetzlichen Anforderungen nicht genügt, kann der Beklagte damit wegen des nur be- schränkt zulässigen Novenrechts nicht gehört werden. Dies umso mehr, als er seine Novenberechtigung nicht dartut. Demzufolge ist der Beklagte ebenso wenig mit dem Antwortschreiben von Rechtsanwalt E.________ vom 28. No- vember 2018 (KG-act. 1/6) zu hören. ee) Nach dem Gesagten ist gestützt auf die aktuelle Beweislage der zwi- schen den Parteien umstrittene Sachverhalt in wesentlichen Teilen, nämlich</w:t>
      </w:r>
    </w:p>
    <w:p>
      <w:r>
        <w:t>Kantonsgericht Schwyz 14 hinsichtlich der Frage, ob die Klägerin Rechtsanwalt E.________ im Verfahren vor dem Gemeindegericht Kalesija mit der Wahrung ihrer Interessen bevoll- mächtigte, nicht ausreichend geklärt. Daran vermag nichts zu ändern, dass Rechtsanwalt E.________ im Verfahren vor dem Gemeindegericht Kalesija keinen Beleg der Klägerin ins Recht legte, lediglich die persönliche Befragung der Parteien als Beweis offerierte (Vi-BB 6a, S. 3; KG-act.1/3, letzte Seite) und die Klägerin zu keinem Termin vor dem Gemeindegericht Kalesija erschien (KG-act. 1/4, S. 1). Daher ist in Gutheissung des Eventualberufungsantrags des Beklagten die angefochtene Verfügung der Vorinstanz aufzuheben und die Sache zur Vervollständigung des Sachverhalts und zur neuen Entschei- dung an die Erstinstanz zurückzuweisen (vgl. Art. 318 Abs. 1 lit. c). Die Vorin- stanz wird selber darüber zu befinden haben, welche der vom Beklagten zur Echtheit der Vollmacht vom 29. April 2018 sowie zum Umgang bzw. zu den Kontakten zwischen der Klägerin und Rechtsanwalt E.________ offerierten Beweise (vgl. E. 3e/cc vorne) abzunehmen sind. 4. Die Klägerin beantragt die Verpflichtung des Beklagten, ihr für das Beru- fungsverfahren einstweilen einen Gerichts- und Anwaltskostenbeitrag in der Höhe der Summe der allenfalls auf sie entfallenen Gerichtskosten zuzüglich Fr. 2‘500.00, eventuell wie viel, zu bezahlen. Eventualiter sei ihr für das Beru- fungsverfahren die unentgeltliche Rechtspflege zu gewähren (KG-act. 8, S. 2 und 8-10 N 16; KG-act. 15). Der Beklagte verneint die Mittellosigkeit der Klä- gerin und trägt auf Abweisung des klägerischen Berufungsbegehrens an (KG- act. 13). a) Der Prozesskostenvorschuss ist unter denselben Voraussetzungen wie die unentgeltliche Rechtspflege zu gewähren. Vorausgesetzt ist demnach, dass die ersuchende Partei mittellos ist und ihr Rechtsbegehren nicht aus- sichtslos erscheint (BGer, Urteil 5D_135/2010 vom 9. Februar 2010 E. 3.1; vgl. auch Art. 117 ZPO). Ausserdem muss ein Anwaltsmandat bestehen und</w:t>
      </w:r>
    </w:p>
    <w:p>
      <w:r>
        <w:t>Kantonsgericht Schwyz 15 es dem Beistandsverpflichteten möglich sein, dem anderen die Kosten, die er zur Durchführung des Prozesses benötigt, zu bevorschussen (BGer, Urteil 5A_455/2010 vom 16. August 2010 E. 2.2). Eine Person gilt dann als bedürftig, wenn sie die Kosten eines Prozesses nicht aufzubringen vermag, ohne jene Mittel anzugreifen, welche für die Deckung des eigenen notwendigen Lebensunterhalts und desjenigen ihrer Familie erforderlich sind (BGer, Urteil 4A_286/2013 vom 21. August 2013 E. 2.3; BGE 128 I 225 E. 2.5.1 S. 232). Zur Prüfung der Bedürftigkeit ist die gesamte wirtschaftliche Situation zur Zeit der Gesuchstellung massgebend. Es ist also einerseits sämtlichen finanziellen Verpflichtungen des Gesuchstellers Rechnung zu tragen, und es sind anderseits nicht nur die Einkünfte, sondern auch die Vermögenssituation des Gesuchstellers beachtlich (BGer, Urteil 4A_286/2013 vom 21. August 2013 E. 2.3; BGE 124 I 97 E. 3b S. 98; BGE 120 Ia 179 E. 3a S. 181). b) Der Beklagte bestreitet nicht, dass es ihm möglich wäre, der Klägerin die Kosten, die sie allenfalls zur Durchführung des Prozesses benötigt, zu bevor- schussen (vgl. KG-act. 13). Ausserdem ergibt sich die Leistungsfähigkeit des Beklagten aus dessen Vermögensverzeichnis der G.________ (Bank 1) per 25. Januar 2019 (KG-act. 10/2). Entscheidend für die Beurteilung der Pro- zesskostenbevorschussung ist somit, ob die Klägerin ihre behauptete Mittello- sigkeit glaubhaft zu machen vermag. c) Die Klägerin legt dar, weshalb ihr ein monatliches Erwerbseinkommen von Fr. 3'054.45 anzurechnen sei (KG-act. 8, S. 8 N 16.1.1). Der Beklagte wendet ein, deren massgebliches Einkommen betrage Fr. 3'580.50 pro Monat (KG-act. 13, S. 2 N 3).</w:t>
      </w:r>
    </w:p>
    <w:p>
      <w:r>
        <w:t>Kantonsgericht Schwyz 16 Es ist unbestritten und belegt, dass gemäss den Lohnabrechnungen der Mo- nate Januar bis Dezember 2018 die N.________ (GmbH) der Klägerin einen durchschnittlichen Nettolohn von Fr. 3'580.50 pro Monat ausbezahlte, und zwar inklusive 13. Monatslohn, Ferienguthaben und Spesen von jeweils pau- schal Fr. 200.00 (vgl. KG-act. 8/2). Der Klägerin anfallende Spesen wie für auswärtige Verpflegung sind (erst) in deren Notbedarfsrechnung zu berück- sichtigten, falls sie glaubhaft zu machen vermag, dass solche tatsächlich an- fielen. Ebenso wenig sind die der Klägerin in den Monaten September und Dezember 2018 tatsächlich ausbezahlten Ferienguthaben von Fr. 2'370.60 und Fr. 875.05 von ihrem Einkommen in Abzug zu bringen. Denn entschei- dend ist eine Gesamtbetrachtung bzw. das effektiv in einem Jahr bezogene Einkommen (vgl. BGE 121 IV 272 E 3d S. 279), welches bei der Klägerin im Jahre 2018 Fr. 42'965.90 bzw. durchschnittlich Fr. 3'580.60 pro Monat betrug, und zwar bei Berücksichtigung der bezogenen Ferien. Die Klägerin behauptet zu Recht nicht, sie habe im Jahre 2018 keine Ferien gemacht, zumal sie z.B. im September 2018 erheblich weniger Einkommen erzielte als in den übrigen Monaten (vgl. KG-act. 8/2). Somit ist der Klägerin ein monatliches Einkommen von Fr. 3'580.50 anzurechnen. d) Die Klägerin beziffert ihren (erweiterten) betreibungsrechtlichen Notbe- darf auf insgesamt Fr. 3'036.40 pro Monat (KG-act. 8, S. 9 N 16.1.1). Der Be- klagte will der Klägerin lediglich einen monatlichen Notbedarf (inkl. des Zu- schlags von 30 % des Grundbetrags) von Fr. 2'786.00 anrechnen lassen (KG-act. 13, S. 3 N 4a). aa) Bei der Prüfung der Mittelosigkeit für die Gewährung der unentgeltlichen Rechtspflege ist vom betreibungsrechtlichen Notbedarf auszugehen und es sind folgende Zuschläge vorzunehmen: Zuschlag von max. 30 % zum betrei- bungsrechtlichen Grundbetrag; Berücksichtigung der laufenden Steuern und von belegten Abzahlungen aus den Vorjahren; Freibetrag in der Höhe des</w:t>
      </w:r>
    </w:p>
    <w:p>
      <w:r>
        <w:t>Kantonsgericht Schwyz 17 Bedarfs von ein bis zwei, ausnahmsweise drei Monaten (Richtlinien der Ge- richtspräsidentenkonferenz vom 3. November 2003 / 7. November 2007, Ziff. I). bb) Der Grundbetrag von Fr. 1‘200.00 ist unbestritten. Dazuzuschlagen sind 30 % bzw. Fr. 360.00. Die Wohnungsmiete inkl. Nebenkosten beträgt Fr. 830.00 (vgl. KG-act. 8/4). Die Krankenkassenprämie beläuft sich auf insgesamt Fr. 378.90 pro Monat (KG-act. 8/5). Entgegen dem Einwand des Beklagten ist dieser gesamte Be- trag bzw. nicht nur die Krankenkassenprämie nach KVG von Fr. 329.30 zu berücksichtigen. Denn massgebend ist die finanzielle Situation der Klägerin im Zeitpunkt der Gesuchstellung und somit der 21. Januar 2019. Dieser Betrag fällt der Klägerin im Jahre 2019 effektiv jeden Monat an. Der Klägerin musste in den Jahren 2015 bis 2017 nicht gedeckte Krankheits- kosten von durchschnittlich Fr. 46.50 pro Monat bezahlen (vgl. KG-act. 8/6). Es rechtfertigt sich deshalb, auch diesen Betrag in deren Bedarfsrechnung aufzunehmen. Die Klägerin macht Arbeitswegkosten von Fr. 71.00 pro Monat geltend (vgl. KG-act. 8, S. 9 N 16.11; KG-act. 15, S. 2 N 3). Der Beklagte anerkennt monatlich Fr. 67.00 (KG-act. 13, S. 3 N 4a). Zwar trifft zu, dass der Arbeitsweg der Klägerin vom Wohnort in Baar am I.________weg zz zum Arbeitsort in Cham am H.________ ww über Zug führt und somit drei Zonen, nämlich die Zonen 623, 610 und 622, umfasst (vgl. KG-act. 8/7). Indessen wäre nicht auf die entsprechenden Kosten für einen Monat von Fr. 71.00, sondern auf die monatlichen Kosten eines Jahresabonnements abzustellen. Weil das Jahres- abonnement für drei Zonen Fr. 639.00 (vgl. www.zvb.ch/Abos und Billet-</w:t>
      </w:r>
    </w:p>
    <w:p>
      <w:r>
        <w:t>Kantonsgericht Schwyz 18 te/Abonnemente/Jahresabonnement) beträgt, beliefen sich Arbeitswegkosten bloss auf Fr. 53.25 (Fr. 639.00 : 12) pro Monat. Da der Beklagte aber Fr. 67.00 pro Monat anerkennt, ist für die Benützung der öffentlichen Ver- kehrsmittel dieser Betrag in die Bedarfsrechnung der Klägerin aufzunehmen. Die mutmasslichen Steuern sind in die klägerische Bedarfsrechnung einzube- ziehen (E. 4d/aa vorne). Im Recht liegt die Steuererklärung 2017, welche le- diglich die Einkommens- und Vermögensverhältnisse des Beklagten umfasst (KG-act. 11, S. 2; KG-act. 11/3, S. 4), und die diesbezügliche Veranlagungs- verfügung, worin für den Beklagten von einem steuerbaren Einkommen von Fr. 34‘400.00 (Kanton) bzw. Fr. 49‘600.00 (Bund) ausgegangen wird (vgl. KG-act. 11/4). Daraus lässt sich gemäss Steuerkalkulator für den Kanton Schwyz für das Jahr 2017 ein Steuerbetrag von ca. Fr. 3‘700.00 errechnen, was rund Fr. 300.00 pro Monat entsprechen. Diese Steuerbeträge gründen auf Einkünften von insgesamt ca. Fr. 77‘000.00. Davon wurden im Wesentli- chen folgend Beträge abgezogen: Versicherungsprämien von rund Fr. 8‘900.00, allgemeiner Abzug von Fr. 6‘400.00, Kinderalimente von Fr. 11‘280.00 und Sozialabzug für volljährige Kinder in Ausbildung von Fr. 11‘000.00 (KG-act. 11/4). Offenbar sind die Kinderalimente für sein am vv geborenes Kind J.________ bestimmt, welches nicht in seinem Haushalt lebt (KG-act. 11/3, S. 3). Die Parteien haben keine gemeinsamen Kinder (vgl. Vi- BB 4, S. 1). Die Klägerin erzielte im Jahre 2018 ein Einkommen von Fr. 42'965.90 (vgl. E. 4c vorne). Dass die Klägerin für den Unterhalt von Kin- dern aufkommen muss, ist nicht bekannt und wird von keiner Partei geltend gemacht. Sie wird daher keine Abzüge für Kinder vornehmen können. Vor dem Hintergrund dieser Umstände erweist sich der von der Klägerin für Steu- ern geschätzte Betrag für Steuern von Fr. 150.00 pro Monat nicht als unan- gemessen.</w:t>
      </w:r>
    </w:p>
    <w:p>
      <w:r>
        <w:t>Kantonsgericht Schwyz 19 Zusammenfassend setzt sich der für die Beurteilung der Mittellosigkeit der Klägerin relevante erweiterte monatliche Notbedarf wie folgt zusammen: Grundbetrag von Fr. 1'200.00, 30 % Zuschlag zum Grundbetrag bzw. Fr. 360.00, Wohnungsmiete von Fr. 830.00, Krankenkassenprämien von Fr. 378.90, ungedeckte Krankheitskosten von Fr. 46.50, Fahrtkosten zum Ar- beitsplatz von Fr. 67.00 und Steuern von Fr. 150.00, somit insgesamt Fr. 3'032.40. e) Nach Abzug des erweiterten Bedarfs von Fr. 3'032.40 verbleibt der Klä- gerin von ihrem Einkommen von Fr. 3'580.50 noch ein Überschuss von rund Fr. 550.00 pro Monat. f) Die Parteien wiesen in ihrer Steuererklärung 2016 per 31. Dezember 2016 ein Reinvermögen von ca. Fr. 85'000.00 aus, wobei sämtliche Vermö- genswerte bei der G.________ (Bank 1) angelegt waren (Vi-KB 8, S. 5 und 8). Per 31. Dezember 2017 beliefen sich die Vermögenswerte des Beklagten gemäss dessen Steuererklärung auf denselben Bankkonti auf rund Fr. 58'500.00 (KG-act. 11/3, S. 5 und 8). Gemäss Vermögensverzeichnis der G.________ (Bank 1) per 25. Januar 2019 wies er indessen ein Vermögen von rund Fr. 165'000.00 aus (KG-act. 10/2). Die Klägerin verfügt über keine eigene Steuererklärung (KG-act.11, S. 2). Das Konto der Klägerin bei der O.________ (Bank 2) wurde per 8. August 2018 saldiert. Der betreffende Schlusssaldo war negativ und betrug minus Fr. 22.70 (KG-act. 11/2). Aktuell verfügt die Klägerin bei der O.________ (Bank 2) über keine Bankkonti mehr (KG-act. 11/1). Sie hat neu ein Privatkonto bei der P.________ (Bank 3), des- sen Saldo per 31. Dezember 2018 von Fr. 78.65 betrug (KG-act. 8/8). Weitere Hinweise zur Vermögenssituation der Klägerin liegen keine vor. Der Beklagte bringt lediglich pauschal bzw. ohne weitere Angaben zu machen vor, die Klä- gerin verfüge immer noch über Aktivvermögen (KG-act. 13, S. 4 N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